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0D9B" w:rsidRDefault="00EE0D9B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EE0D9B" w:rsidRDefault="00EE0D9B">
      <w:pPr>
        <w:pStyle w:val="ConsPlusNormal"/>
        <w:jc w:val="both"/>
      </w:pPr>
    </w:p>
    <w:p w:rsidR="00EE0D9B" w:rsidRDefault="00EE0D9B">
      <w:pPr>
        <w:pStyle w:val="ConsPlusTitle"/>
        <w:jc w:val="center"/>
      </w:pPr>
      <w:r>
        <w:t>ФЕДЕРАЛЬНАЯ АНТИМОНОПОЛЬНАЯ СЛУЖБА</w:t>
      </w:r>
    </w:p>
    <w:p w:rsidR="00EE0D9B" w:rsidRDefault="00EE0D9B">
      <w:pPr>
        <w:pStyle w:val="ConsPlusTitle"/>
        <w:jc w:val="center"/>
      </w:pPr>
    </w:p>
    <w:p w:rsidR="00EE0D9B" w:rsidRDefault="00EE0D9B">
      <w:pPr>
        <w:pStyle w:val="ConsPlusTitle"/>
        <w:jc w:val="center"/>
      </w:pPr>
      <w:r>
        <w:t>ПИСЬМО</w:t>
      </w:r>
    </w:p>
    <w:p w:rsidR="00EE0D9B" w:rsidRDefault="00EE0D9B">
      <w:pPr>
        <w:pStyle w:val="ConsPlusTitle"/>
        <w:jc w:val="center"/>
      </w:pPr>
      <w:r>
        <w:t>от 10 ноября 2015 г. N АЦ/62801/15</w:t>
      </w:r>
    </w:p>
    <w:p w:rsidR="00EE0D9B" w:rsidRDefault="00EE0D9B">
      <w:pPr>
        <w:pStyle w:val="ConsPlusTitle"/>
        <w:jc w:val="center"/>
      </w:pPr>
    </w:p>
    <w:p w:rsidR="00EE0D9B" w:rsidRDefault="00EE0D9B">
      <w:pPr>
        <w:pStyle w:val="ConsPlusTitle"/>
        <w:jc w:val="center"/>
      </w:pPr>
      <w:r>
        <w:t>О РАССМОТРЕНИИ ОБРАЩЕНИЯ</w:t>
      </w:r>
    </w:p>
    <w:p w:rsidR="00EE0D9B" w:rsidRDefault="00EE0D9B">
      <w:pPr>
        <w:pStyle w:val="ConsPlusNormal"/>
        <w:jc w:val="both"/>
      </w:pPr>
    </w:p>
    <w:p w:rsidR="00EE0D9B" w:rsidRDefault="00EE0D9B">
      <w:pPr>
        <w:pStyle w:val="ConsPlusNormal"/>
        <w:ind w:firstLine="540"/>
        <w:jc w:val="both"/>
      </w:pPr>
      <w:r>
        <w:t xml:space="preserve">Федеральная антимонопольная служба рассмотрела обращение по вопросу о применении норм Федерального </w:t>
      </w:r>
      <w:hyperlink r:id="rId5" w:history="1">
        <w:r>
          <w:rPr>
            <w:color w:val="0000FF"/>
          </w:rPr>
          <w:t>закона</w:t>
        </w:r>
      </w:hyperlink>
      <w:r>
        <w:t xml:space="preserve"> "О приватизации государственного и муниципального имущества" и сообщает следующее.</w:t>
      </w:r>
    </w:p>
    <w:p w:rsidR="00EE0D9B" w:rsidRDefault="00EE0D9B">
      <w:pPr>
        <w:pStyle w:val="ConsPlusNormal"/>
        <w:ind w:firstLine="540"/>
        <w:jc w:val="both"/>
      </w:pPr>
      <w:r>
        <w:t xml:space="preserve">Условия участия в продажах государственного имущества в зависимости от способа приватизации определены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"О приватизации государственного и муниципального имущества" и иными нормативными правовыми актами.</w:t>
      </w:r>
    </w:p>
    <w:p w:rsidR="00EE0D9B" w:rsidRDefault="00EE0D9B">
      <w:pPr>
        <w:pStyle w:val="ConsPlusNormal"/>
        <w:ind w:firstLine="540"/>
        <w:jc w:val="both"/>
      </w:pPr>
      <w:r>
        <w:t xml:space="preserve">Согласно </w:t>
      </w:r>
      <w:hyperlink r:id="rId7" w:history="1">
        <w:r>
          <w:rPr>
            <w:color w:val="0000FF"/>
          </w:rPr>
          <w:t>пункту 1 статьи 5</w:t>
        </w:r>
      </w:hyperlink>
      <w:r>
        <w:t xml:space="preserve"> Федерального закона "О приватизации государственного и муниципального имущества" покупателями государственного имущества могут быть любые физические и юридические лица,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</w:t>
      </w:r>
      <w:hyperlink r:id="rId8" w:history="1">
        <w:r>
          <w:rPr>
            <w:color w:val="0000FF"/>
          </w:rPr>
          <w:t>статьей 25</w:t>
        </w:r>
      </w:hyperlink>
      <w:r>
        <w:t xml:space="preserve"> Федерального закона "О приватизации государственного и муниципального имущества".</w:t>
      </w:r>
    </w:p>
    <w:p w:rsidR="00EE0D9B" w:rsidRDefault="00EE0D9B">
      <w:pPr>
        <w:pStyle w:val="ConsPlusNormal"/>
        <w:ind w:firstLine="540"/>
        <w:jc w:val="both"/>
      </w:pPr>
      <w:r>
        <w:t>Установленные федеральными законами ограничения участия в гражданских отношениях отдельных категорий физических и юридических лиц в целях защиты основ конституционного строя, нравственности, здоровья, прав и законных интересов других лиц, обеспечения обороноспособности и безопасности государства обязательны при приватизации государственного имущества (</w:t>
      </w:r>
      <w:hyperlink r:id="rId9" w:history="1">
        <w:r>
          <w:rPr>
            <w:color w:val="0000FF"/>
          </w:rPr>
          <w:t>пункт 2 статьи 5</w:t>
        </w:r>
      </w:hyperlink>
      <w:r>
        <w:t xml:space="preserve"> Федерального закона "О приватизации государственного и муниципального имущества").</w:t>
      </w:r>
    </w:p>
    <w:p w:rsidR="00EE0D9B" w:rsidRDefault="00EE0D9B">
      <w:pPr>
        <w:pStyle w:val="ConsPlusNormal"/>
        <w:ind w:firstLine="540"/>
        <w:jc w:val="both"/>
      </w:pPr>
      <w:r>
        <w:t xml:space="preserve">Также </w:t>
      </w:r>
      <w:hyperlink r:id="rId10" w:history="1">
        <w:r>
          <w:rPr>
            <w:color w:val="0000FF"/>
          </w:rPr>
          <w:t>пунктом 6 статьи 98</w:t>
        </w:r>
      </w:hyperlink>
      <w:r>
        <w:t xml:space="preserve"> Гражданского кодекса Российского Федерации предусмотрено, что акционерное общество не может иметь в качестве единственного участника другое хозяйственное общество, состоящее из одного лица, если иное не установлено законом.</w:t>
      </w:r>
    </w:p>
    <w:p w:rsidR="00EE0D9B" w:rsidRDefault="00EE0D9B">
      <w:pPr>
        <w:pStyle w:val="ConsPlusNormal"/>
        <w:ind w:firstLine="540"/>
        <w:jc w:val="both"/>
      </w:pPr>
      <w:r>
        <w:t>В случае, если впоследствии будет установлено, что покупатель государственного имущества не имел законное право на его приобретение, соответствующая сделка является ничтожной (</w:t>
      </w:r>
      <w:hyperlink r:id="rId11" w:history="1">
        <w:r>
          <w:rPr>
            <w:color w:val="0000FF"/>
          </w:rPr>
          <w:t>пункт 4 статьи 5</w:t>
        </w:r>
      </w:hyperlink>
      <w:r>
        <w:t xml:space="preserve"> Федерального закона "О приватизации государственного и муниципального имущества").</w:t>
      </w:r>
    </w:p>
    <w:p w:rsidR="00EE0D9B" w:rsidRDefault="00EE0D9B">
      <w:pPr>
        <w:pStyle w:val="ConsPlusNormal"/>
        <w:ind w:firstLine="540"/>
        <w:jc w:val="both"/>
      </w:pPr>
      <w:r>
        <w:t>Таким образом, покупателем государственного имущества не может быть акционерное общество, единственным участником которого является другое хозяйственное общество, состоящее из одного лица.</w:t>
      </w:r>
    </w:p>
    <w:p w:rsidR="00EE0D9B" w:rsidRDefault="00EE0D9B">
      <w:pPr>
        <w:pStyle w:val="ConsPlusNormal"/>
        <w:ind w:firstLine="540"/>
        <w:jc w:val="both"/>
      </w:pPr>
      <w:r>
        <w:t xml:space="preserve">При этом </w:t>
      </w:r>
      <w:hyperlink r:id="rId12" w:history="1">
        <w:r>
          <w:rPr>
            <w:color w:val="0000FF"/>
          </w:rPr>
          <w:t>статьей 16</w:t>
        </w:r>
      </w:hyperlink>
      <w:r>
        <w:t xml:space="preserve"> Федерального закона "О приватизации государственного и муниципального имущества" запрещено устанавливать дополнительные требования к документам, предоставляемым одновременно с заявкой на участие в аукционе.</w:t>
      </w:r>
    </w:p>
    <w:p w:rsidR="00EE0D9B" w:rsidRDefault="00EE0D9B">
      <w:pPr>
        <w:pStyle w:val="ConsPlusNormal"/>
        <w:ind w:firstLine="540"/>
        <w:jc w:val="both"/>
      </w:pPr>
      <w:r>
        <w:t xml:space="preserve">По мнению ФАС России, допуск к участию в аукционе акционерного общества, единственным участником которого является другое хозяйственное общество, состоящее из одного лица, не противоречит положениям Федерального </w:t>
      </w:r>
      <w:hyperlink r:id="rId13" w:history="1">
        <w:r>
          <w:rPr>
            <w:color w:val="0000FF"/>
          </w:rPr>
          <w:t>закона</w:t>
        </w:r>
      </w:hyperlink>
      <w:r>
        <w:t xml:space="preserve"> "О приватизации государственного и муниципального имущества" с учетом возможности изменить состав участников акционерного общества в период с даты определения его победителем аукциона до заключения договора по отчуждению государственного имущества.</w:t>
      </w:r>
    </w:p>
    <w:p w:rsidR="00EE0D9B" w:rsidRDefault="00EE0D9B">
      <w:pPr>
        <w:pStyle w:val="ConsPlusNormal"/>
        <w:jc w:val="both"/>
      </w:pPr>
    </w:p>
    <w:p w:rsidR="00EE0D9B" w:rsidRDefault="00EE0D9B">
      <w:pPr>
        <w:pStyle w:val="ConsPlusNormal"/>
        <w:jc w:val="right"/>
      </w:pPr>
      <w:r>
        <w:t>А.Ю.ЦАРИКОВСКИЙ</w:t>
      </w:r>
    </w:p>
    <w:p w:rsidR="00EE0D9B" w:rsidRDefault="00EE0D9B">
      <w:pPr>
        <w:pStyle w:val="ConsPlusNormal"/>
        <w:jc w:val="both"/>
      </w:pPr>
    </w:p>
    <w:p w:rsidR="00EE0D9B" w:rsidRDefault="00EE0D9B">
      <w:pPr>
        <w:pStyle w:val="ConsPlusNormal"/>
        <w:jc w:val="both"/>
      </w:pPr>
    </w:p>
    <w:p w:rsidR="00EE0D9B" w:rsidRDefault="00EE0D9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333B4" w:rsidRDefault="00C333B4">
      <w:bookmarkStart w:id="0" w:name="_GoBack"/>
      <w:bookmarkEnd w:id="0"/>
    </w:p>
    <w:sectPr w:rsidR="00C333B4" w:rsidSect="003C38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oofState w:grammar="clean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0D9B"/>
    <w:rsid w:val="00C333B4"/>
    <w:rsid w:val="00EE0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B95EFC-38C1-4FEE-BE2E-A29674DC5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0D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E0D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E0D9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CE04D654DA4B68191F7059E5BCD885B1499B39D47FA705C2E4A622AC8838F6C58362B53ACs52FJ" TargetMode="External"/><Relationship Id="rId13" Type="http://schemas.openxmlformats.org/officeDocument/2006/relationships/hyperlink" Target="consultantplus://offline/ref=DCE04D654DA4B68191F7059E5BCD885B1499B39D47FA705C2E4A622AC8s823J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CE04D654DA4B68191F7059E5BCD885B1499B39D47FA705C2E4A622AC8838F6C58362B56A85AB888sE22J" TargetMode="External"/><Relationship Id="rId12" Type="http://schemas.openxmlformats.org/officeDocument/2006/relationships/hyperlink" Target="consultantplus://offline/ref=DCE04D654DA4B68191F7059E5BCD885B1499B39D47FA705C2E4A622AC8838F6C58362B56A0s52DJ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CE04D654DA4B68191F7059E5BCD885B1499B39D47FA705C2E4A622AC8s823J" TargetMode="External"/><Relationship Id="rId11" Type="http://schemas.openxmlformats.org/officeDocument/2006/relationships/hyperlink" Target="consultantplus://offline/ref=DCE04D654DA4B68191F7059E5BCD885B1499B39D47FA705C2E4A622AC8838F6C58362B56AEs52AJ" TargetMode="External"/><Relationship Id="rId5" Type="http://schemas.openxmlformats.org/officeDocument/2006/relationships/hyperlink" Target="consultantplus://offline/ref=DCE04D654DA4B68191F7059E5BCD885B1499B39D47FA705C2E4A622AC8s823J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DCE04D654DA4B68191F7059E5BCD885B1499B19840F8705C2E4A622AC8838F6C58362B56AD5BsB2FJ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DCE04D654DA4B68191F7059E5BCD885B1499B39D47FA705C2E4A622AC8838F6C58362B56A85AB888sE23J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622</Words>
  <Characters>3549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ФАУГИ</Company>
  <LinksUpToDate>false</LinksUpToDate>
  <CharactersWithSpaces>4163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Барашева Елена Ивановна</dc:creator>
  <cp:keywords/>
  <dc:description/>
  <cp:lastModifiedBy>Барашева Елена Ивановна</cp:lastModifiedBy>
  <cp:revision>1</cp:revision>
  <dcterms:created xsi:type="dcterms:W3CDTF">2016-02-10T09:54:00Z</dcterms:created>
  <dcterms:modified xsi:type="dcterms:W3CDTF">2016-02-10T09:55:00Z</dcterms:modified>
</cp:coreProperties>
</file>